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15" w:rsidRPr="003806B5" w:rsidRDefault="00391315" w:rsidP="00391315">
      <w:pPr>
        <w:jc w:val="center"/>
        <w:rPr>
          <w:b/>
          <w:sz w:val="36"/>
          <w:szCs w:val="36"/>
        </w:rPr>
      </w:pPr>
      <w:bookmarkStart w:id="0" w:name="_GoBack"/>
      <w:bookmarkEnd w:id="0"/>
      <w:r w:rsidRPr="003806B5">
        <w:rPr>
          <w:rFonts w:hint="eastAsia"/>
          <w:b/>
          <w:sz w:val="36"/>
          <w:szCs w:val="36"/>
        </w:rPr>
        <w:t>Letter of Undertaking</w:t>
      </w:r>
    </w:p>
    <w:p w:rsidR="00391315" w:rsidRPr="003806B5" w:rsidRDefault="00391315" w:rsidP="00391315">
      <w:pPr>
        <w:jc w:val="center"/>
        <w:rPr>
          <w:b/>
          <w:sz w:val="28"/>
          <w:szCs w:val="28"/>
        </w:rPr>
      </w:pPr>
      <w:r>
        <w:rPr>
          <w:rFonts w:hint="eastAsia"/>
          <w:b/>
          <w:sz w:val="28"/>
          <w:szCs w:val="28"/>
        </w:rPr>
        <w:t>Restricted Material</w:t>
      </w:r>
      <w:r w:rsidRPr="003806B5">
        <w:rPr>
          <w:rFonts w:hint="eastAsia"/>
          <w:b/>
          <w:sz w:val="28"/>
          <w:szCs w:val="28"/>
        </w:rPr>
        <w:t xml:space="preserve"> Use</w:t>
      </w:r>
      <w:r>
        <w:rPr>
          <w:rFonts w:hint="eastAsia"/>
          <w:b/>
          <w:sz w:val="28"/>
          <w:szCs w:val="28"/>
        </w:rPr>
        <w:t>d</w:t>
      </w:r>
      <w:r w:rsidRPr="003806B5">
        <w:rPr>
          <w:rFonts w:hint="eastAsia"/>
          <w:b/>
          <w:sz w:val="28"/>
          <w:szCs w:val="28"/>
        </w:rPr>
        <w:t xml:space="preserve"> in Supplier</w:t>
      </w:r>
      <w:r w:rsidRPr="003806B5">
        <w:rPr>
          <w:b/>
          <w:sz w:val="28"/>
          <w:szCs w:val="28"/>
        </w:rPr>
        <w:t>’</w:t>
      </w:r>
      <w:r w:rsidRPr="003806B5">
        <w:rPr>
          <w:rFonts w:hint="eastAsia"/>
          <w:b/>
          <w:sz w:val="28"/>
          <w:szCs w:val="28"/>
        </w:rPr>
        <w:t>s Products</w:t>
      </w:r>
    </w:p>
    <w:p w:rsidR="00391315" w:rsidRDefault="00391315" w:rsidP="00391315"/>
    <w:p w:rsidR="00391315" w:rsidRDefault="00391315" w:rsidP="00391315">
      <w:r>
        <w:rPr>
          <w:rFonts w:hint="eastAsia"/>
        </w:rPr>
        <w:t xml:space="preserve">The Letter of Undertaking is issued by </w:t>
      </w:r>
      <w:bookmarkStart w:id="1" w:name="Text1"/>
      <w:r w:rsidR="00E4073C" w:rsidRPr="001179E5">
        <w:rPr>
          <w:u w:val="single"/>
        </w:rPr>
        <w:fldChar w:fldCharType="begin">
          <w:ffData>
            <w:name w:val="Text1"/>
            <w:enabled/>
            <w:calcOnExit w:val="0"/>
            <w:textInput/>
          </w:ffData>
        </w:fldChar>
      </w:r>
      <w:r w:rsidRPr="001179E5">
        <w:rPr>
          <w:u w:val="single"/>
        </w:rPr>
        <w:instrText xml:space="preserve"> </w:instrText>
      </w:r>
      <w:r w:rsidRPr="001179E5">
        <w:rPr>
          <w:rFonts w:hint="eastAsia"/>
          <w:u w:val="single"/>
        </w:rPr>
        <w:instrText>FORMTEXT</w:instrText>
      </w:r>
      <w:r w:rsidRPr="001179E5">
        <w:rPr>
          <w:u w:val="single"/>
        </w:rPr>
        <w:instrText xml:space="preserve"> </w:instrText>
      </w:r>
      <w:r w:rsidR="00E4073C" w:rsidRPr="001179E5">
        <w:rPr>
          <w:u w:val="single"/>
        </w:rPr>
      </w:r>
      <w:r w:rsidR="00E4073C" w:rsidRPr="001179E5">
        <w:rPr>
          <w:u w:val="single"/>
        </w:rPr>
        <w:fldChar w:fldCharType="separate"/>
      </w:r>
      <w:r w:rsidRPr="001179E5">
        <w:rPr>
          <w:noProof/>
          <w:u w:val="single"/>
        </w:rPr>
        <w:t> </w:t>
      </w:r>
      <w:r w:rsidRPr="001179E5">
        <w:rPr>
          <w:noProof/>
          <w:u w:val="single"/>
        </w:rPr>
        <w:t> </w:t>
      </w:r>
      <w:r w:rsidRPr="001179E5">
        <w:rPr>
          <w:noProof/>
          <w:u w:val="single"/>
        </w:rPr>
        <w:t> </w:t>
      </w:r>
      <w:r w:rsidRPr="001179E5">
        <w:rPr>
          <w:noProof/>
          <w:u w:val="single"/>
        </w:rPr>
        <w:t> </w:t>
      </w:r>
      <w:r w:rsidRPr="001179E5">
        <w:rPr>
          <w:noProof/>
          <w:u w:val="single"/>
        </w:rPr>
        <w:t> </w:t>
      </w:r>
      <w:r w:rsidR="00E4073C" w:rsidRPr="001179E5">
        <w:rPr>
          <w:u w:val="single"/>
        </w:rPr>
        <w:fldChar w:fldCharType="end"/>
      </w:r>
      <w:bookmarkEnd w:id="1"/>
      <w:r>
        <w:rPr>
          <w:rFonts w:hint="eastAsia"/>
          <w:u w:val="single"/>
        </w:rPr>
        <w:t xml:space="preserve"> </w:t>
      </w:r>
      <w:r>
        <w:rPr>
          <w:rFonts w:hint="eastAsia"/>
        </w:rPr>
        <w:t xml:space="preserve">(hereinafter referred to as </w:t>
      </w:r>
      <w:r>
        <w:t>“</w:t>
      </w:r>
      <w:r>
        <w:rPr>
          <w:rFonts w:hint="eastAsia"/>
        </w:rPr>
        <w:t>Undertaker</w:t>
      </w:r>
      <w:r>
        <w:t>”</w:t>
      </w:r>
      <w:r>
        <w:rPr>
          <w:rFonts w:hint="eastAsia"/>
        </w:rPr>
        <w:t xml:space="preserve">) in favor of Everlight Electronics Co., Ltd., its subsidiaries, affiliate enterprises and factories (hereinafter referred to as </w:t>
      </w:r>
      <w:r>
        <w:t>“</w:t>
      </w:r>
      <w:r>
        <w:rPr>
          <w:rFonts w:hint="eastAsia"/>
        </w:rPr>
        <w:t>Everlight</w:t>
      </w:r>
      <w:r>
        <w:t>”</w:t>
      </w:r>
      <w:r>
        <w:rPr>
          <w:rFonts w:hint="eastAsia"/>
        </w:rPr>
        <w:t>). The Undertaker agrees to undertake and warrant as follows:</w:t>
      </w:r>
    </w:p>
    <w:p w:rsidR="00391315" w:rsidRDefault="00391315" w:rsidP="00391315"/>
    <w:p w:rsidR="00391315" w:rsidRDefault="00391315" w:rsidP="00391315">
      <w:pPr>
        <w:numPr>
          <w:ilvl w:val="0"/>
          <w:numId w:val="1"/>
        </w:numPr>
      </w:pPr>
      <w:r>
        <w:rPr>
          <w:rFonts w:hint="eastAsia"/>
        </w:rPr>
        <w:t xml:space="preserve">The products sold to Everlight by the Undertaking (hereinafter referred to as </w:t>
      </w:r>
      <w:r>
        <w:t>“</w:t>
      </w:r>
      <w:r>
        <w:rPr>
          <w:rFonts w:hint="eastAsia"/>
        </w:rPr>
        <w:t>Products,</w:t>
      </w:r>
      <w:r>
        <w:t>”</w:t>
      </w:r>
      <w:r>
        <w:rPr>
          <w:rFonts w:hint="eastAsia"/>
        </w:rPr>
        <w:t xml:space="preserve"> including but not limited to parts, ancillary materials, device parts, materials used in the device parts, semi-finished products, packaging materials, additives used in the manufacturing processes and so on.) </w:t>
      </w:r>
      <w:r w:rsidRPr="003D08D2">
        <w:rPr>
          <w:rFonts w:hint="eastAsia"/>
          <w:b/>
        </w:rPr>
        <w:t xml:space="preserve">have met the standards provided in the latest version of </w:t>
      </w:r>
      <w:r w:rsidRPr="003D08D2">
        <w:rPr>
          <w:b/>
        </w:rPr>
        <w:t>“</w:t>
      </w:r>
      <w:r>
        <w:rPr>
          <w:rFonts w:hint="eastAsia"/>
          <w:b/>
        </w:rPr>
        <w:t xml:space="preserve">Everlight </w:t>
      </w:r>
      <w:r w:rsidRPr="003D08D2">
        <w:rPr>
          <w:rFonts w:hint="eastAsia"/>
          <w:b/>
        </w:rPr>
        <w:t>Restriction</w:t>
      </w:r>
      <w:r>
        <w:rPr>
          <w:rFonts w:hint="eastAsia"/>
          <w:b/>
        </w:rPr>
        <w:t xml:space="preserve"> Material List</w:t>
      </w:r>
      <w:r w:rsidRPr="003D08D2">
        <w:rPr>
          <w:b/>
        </w:rPr>
        <w:t>”</w:t>
      </w:r>
      <w:r w:rsidRPr="003305A6">
        <w:rPr>
          <w:rFonts w:hint="eastAsia"/>
          <w:b/>
        </w:rPr>
        <w:t xml:space="preserve"> (Exhibit 1), and contain none of the materials prohibited by other related international environmental protection laws and regulations.</w:t>
      </w:r>
    </w:p>
    <w:p w:rsidR="00391315" w:rsidRDefault="00391315" w:rsidP="00391315"/>
    <w:p w:rsidR="00391315" w:rsidRDefault="00391315" w:rsidP="00391315">
      <w:pPr>
        <w:ind w:left="360"/>
      </w:pPr>
      <w:r>
        <w:rPr>
          <w:rFonts w:hint="eastAsia"/>
        </w:rPr>
        <w:t>With respect to the Products provided by the Undertaker to Everlight, the Product Numbers (including our Product Number</w:t>
      </w:r>
      <w:r>
        <w:t xml:space="preserve"> “</w:t>
      </w:r>
      <w:r>
        <w:rPr>
          <w:rFonts w:hint="eastAsia"/>
        </w:rPr>
        <w:t>P/N</w:t>
      </w:r>
      <w:r>
        <w:t>”</w:t>
      </w:r>
      <w:r>
        <w:rPr>
          <w:rFonts w:hint="eastAsia"/>
        </w:rPr>
        <w:t xml:space="preserve"> and </w:t>
      </w:r>
      <w:r>
        <w:t>Everlight’s</w:t>
      </w:r>
      <w:r>
        <w:rPr>
          <w:rFonts w:hint="eastAsia"/>
        </w:rPr>
        <w:t xml:space="preserve"> P/N</w:t>
      </w:r>
      <w:r>
        <w:t>)</w:t>
      </w:r>
      <w:r>
        <w:rPr>
          <w:rFonts w:hint="eastAsia"/>
        </w:rPr>
        <w:t xml:space="preserve"> of which are indicated below,</w:t>
      </w:r>
    </w:p>
    <w:p w:rsidR="00391315" w:rsidRDefault="00391315" w:rsidP="00391315">
      <w:pPr>
        <w:ind w:left="360"/>
      </w:pPr>
    </w:p>
    <w:p w:rsidR="00391315" w:rsidRDefault="00391315" w:rsidP="00391315">
      <w:pPr>
        <w:numPr>
          <w:ilvl w:val="1"/>
          <w:numId w:val="1"/>
        </w:numPr>
      </w:pPr>
      <w:r>
        <w:rPr>
          <w:rFonts w:hint="eastAsia"/>
        </w:rPr>
        <w:t>All of the Products provided by the Undertaker to Everlight have met the requirements of Everlight.</w:t>
      </w:r>
    </w:p>
    <w:p w:rsidR="00391315" w:rsidRDefault="00391315" w:rsidP="00391315">
      <w:pPr>
        <w:numPr>
          <w:ilvl w:val="1"/>
          <w:numId w:val="1"/>
        </w:numPr>
      </w:pPr>
      <w:r>
        <w:rPr>
          <w:rFonts w:hint="eastAsia"/>
        </w:rPr>
        <w:t>The P/Ns of the Undertaker</w:t>
      </w:r>
      <w:r>
        <w:t>’</w:t>
      </w:r>
      <w:r>
        <w:rPr>
          <w:rFonts w:hint="eastAsia"/>
        </w:rPr>
        <w:t xml:space="preserve">s Products: </w:t>
      </w:r>
      <w:r w:rsidR="00E4073C" w:rsidRPr="00FD5A3E">
        <w:rPr>
          <w:u w:val="single"/>
        </w:rPr>
        <w:fldChar w:fldCharType="begin">
          <w:ffData>
            <w:name w:val="Text41"/>
            <w:enabled/>
            <w:calcOnExit w:val="0"/>
            <w:textInput/>
          </w:ffData>
        </w:fldChar>
      </w:r>
      <w:bookmarkStart w:id="2" w:name="Text41"/>
      <w:r w:rsidRPr="00FD5A3E">
        <w:rPr>
          <w:u w:val="single"/>
        </w:rPr>
        <w:instrText xml:space="preserve"> </w:instrText>
      </w:r>
      <w:r w:rsidRPr="00FD5A3E">
        <w:rPr>
          <w:rFonts w:hint="eastAsia"/>
          <w:u w:val="single"/>
        </w:rPr>
        <w:instrText>FORMTEXT</w:instrText>
      </w:r>
      <w:r w:rsidRPr="00FD5A3E">
        <w:rPr>
          <w:u w:val="single"/>
        </w:rPr>
        <w:instrText xml:space="preserve"> </w:instrText>
      </w:r>
      <w:r w:rsidR="00E4073C" w:rsidRPr="00FD5A3E">
        <w:rPr>
          <w:u w:val="single"/>
        </w:rPr>
      </w:r>
      <w:r w:rsidR="00E4073C" w:rsidRPr="00FD5A3E">
        <w:rPr>
          <w:u w:val="single"/>
        </w:rPr>
        <w:fldChar w:fldCharType="separate"/>
      </w:r>
      <w:r w:rsidRPr="00FD5A3E">
        <w:rPr>
          <w:noProof/>
          <w:u w:val="single"/>
        </w:rPr>
        <w:t> </w:t>
      </w:r>
      <w:r w:rsidRPr="00FD5A3E">
        <w:rPr>
          <w:noProof/>
          <w:u w:val="single"/>
        </w:rPr>
        <w:t> </w:t>
      </w:r>
      <w:r w:rsidRPr="00FD5A3E">
        <w:rPr>
          <w:noProof/>
          <w:u w:val="single"/>
        </w:rPr>
        <w:t> </w:t>
      </w:r>
      <w:r w:rsidRPr="00FD5A3E">
        <w:rPr>
          <w:noProof/>
          <w:u w:val="single"/>
        </w:rPr>
        <w:t> </w:t>
      </w:r>
      <w:r w:rsidRPr="00FD5A3E">
        <w:rPr>
          <w:noProof/>
          <w:u w:val="single"/>
        </w:rPr>
        <w:t> </w:t>
      </w:r>
      <w:r w:rsidR="00E4073C" w:rsidRPr="00FD5A3E">
        <w:rPr>
          <w:u w:val="single"/>
        </w:rPr>
        <w:fldChar w:fldCharType="end"/>
      </w:r>
      <w:bookmarkEnd w:id="2"/>
    </w:p>
    <w:p w:rsidR="00391315" w:rsidRDefault="00391315" w:rsidP="00391315"/>
    <w:p w:rsidR="00391315" w:rsidRPr="003D08D2" w:rsidRDefault="00391315" w:rsidP="00391315">
      <w:pPr>
        <w:numPr>
          <w:ilvl w:val="0"/>
          <w:numId w:val="1"/>
        </w:numPr>
        <w:rPr>
          <w:b/>
        </w:rPr>
      </w:pPr>
      <w:r>
        <w:rPr>
          <w:rFonts w:hint="eastAsia"/>
        </w:rPr>
        <w:t>Upon executing this undertaking, the Undertaker shall take the initiative in time to notify and furnish Everlight re</w:t>
      </w:r>
      <w:r w:rsidR="001E07AB">
        <w:rPr>
          <w:rFonts w:hint="eastAsia"/>
        </w:rPr>
        <w:t xml:space="preserve">lated documents </w:t>
      </w:r>
      <w:r>
        <w:rPr>
          <w:rFonts w:hint="eastAsia"/>
        </w:rPr>
        <w:t xml:space="preserve">(hereinafter referred to as </w:t>
      </w:r>
      <w:r>
        <w:t>“</w:t>
      </w:r>
      <w:r>
        <w:rPr>
          <w:rFonts w:hint="eastAsia"/>
        </w:rPr>
        <w:t>Certification Documents</w:t>
      </w:r>
      <w:r>
        <w:t>”</w:t>
      </w:r>
      <w:r>
        <w:rPr>
          <w:rFonts w:hint="eastAsia"/>
        </w:rPr>
        <w:t>), including the test report, the letter of undertaking to which a list of the restricted materials contained in the Products shall be attached, and the analysis schedule of</w:t>
      </w:r>
      <w:r w:rsidR="001E07AB">
        <w:rPr>
          <w:rFonts w:hint="eastAsia"/>
        </w:rPr>
        <w:t xml:space="preserve"> the composition of materials. </w:t>
      </w:r>
      <w:r>
        <w:rPr>
          <w:rFonts w:hint="eastAsia"/>
        </w:rPr>
        <w:t>The test report shall be limited to reports made by qualified domestic or foreign test institutes recognized by ISO-17025 and approved by Everlight and be valid within one year</w:t>
      </w:r>
      <w:r w:rsidR="001E07AB">
        <w:rPr>
          <w:rFonts w:hint="eastAsia"/>
        </w:rPr>
        <w:t xml:space="preserve"> after such examination is made</w:t>
      </w:r>
      <w:r>
        <w:rPr>
          <w:rFonts w:hint="eastAsia"/>
        </w:rPr>
        <w:t xml:space="preserve">. </w:t>
      </w:r>
      <w:r w:rsidR="007E5391">
        <w:rPr>
          <w:rFonts w:hint="eastAsia"/>
        </w:rPr>
        <w:t>The Undertaker shall</w:t>
      </w:r>
      <w:r w:rsidR="00AE51F8">
        <w:rPr>
          <w:rFonts w:hint="eastAsia"/>
        </w:rPr>
        <w:t xml:space="preserve"> update and supply the test report once a year. </w:t>
      </w:r>
      <w:r w:rsidRPr="003D08D2">
        <w:rPr>
          <w:b/>
        </w:rPr>
        <w:t>I</w:t>
      </w:r>
      <w:r w:rsidRPr="003D08D2">
        <w:rPr>
          <w:rFonts w:hint="eastAsia"/>
          <w:b/>
        </w:rPr>
        <w:t xml:space="preserve">f Everlight is doubtful of the volume of the restricted materials contained </w:t>
      </w:r>
      <w:r w:rsidRPr="003D08D2">
        <w:rPr>
          <w:rFonts w:hint="eastAsia"/>
          <w:b/>
          <w:color w:val="000000"/>
        </w:rPr>
        <w:t>in the Products,</w:t>
      </w:r>
      <w:r>
        <w:rPr>
          <w:rFonts w:hint="eastAsia"/>
          <w:b/>
        </w:rPr>
        <w:t xml:space="preserve"> the Undertaker</w:t>
      </w:r>
      <w:r w:rsidRPr="003D08D2">
        <w:rPr>
          <w:rFonts w:hint="eastAsia"/>
          <w:b/>
        </w:rPr>
        <w:t xml:space="preserve"> shall cooperate with Everlight </w:t>
      </w:r>
      <w:r>
        <w:rPr>
          <w:rFonts w:hint="eastAsia"/>
          <w:b/>
        </w:rPr>
        <w:t>u</w:t>
      </w:r>
      <w:r w:rsidRPr="003D08D2">
        <w:rPr>
          <w:rFonts w:hint="eastAsia"/>
          <w:b/>
        </w:rPr>
        <w:t>nconditionally upon receipt of Everlight</w:t>
      </w:r>
      <w:r w:rsidRPr="003D08D2">
        <w:rPr>
          <w:b/>
        </w:rPr>
        <w:t>’</w:t>
      </w:r>
      <w:r w:rsidRPr="003D08D2">
        <w:rPr>
          <w:rFonts w:hint="eastAsia"/>
          <w:b/>
        </w:rPr>
        <w:t>s notice and provide, at the cost of the Undertaker, to Everlight with additional evidential Certification Documents or reports within the period of time specified by Everlight.</w:t>
      </w:r>
    </w:p>
    <w:p w:rsidR="00391315" w:rsidRDefault="00391315" w:rsidP="00391315"/>
    <w:p w:rsidR="00391315" w:rsidRDefault="00391315" w:rsidP="00391315">
      <w:pPr>
        <w:numPr>
          <w:ilvl w:val="0"/>
          <w:numId w:val="1"/>
        </w:numPr>
      </w:pPr>
      <w:r>
        <w:rPr>
          <w:rFonts w:hint="eastAsia"/>
        </w:rPr>
        <w:t>If there is any modification of the specifications for the Products, parts, designs, manufacturing techniques, production lines, addresses of the factories, etc., the Undertaker shall promptly inform Everlight with written notice, and simultaneously provide the latest related information and evidential documents as required by Everlight. Moreover, the latest related information provided by the Undertaker shall be subject to Everlight</w:t>
      </w:r>
      <w:r>
        <w:t>’</w:t>
      </w:r>
      <w:r>
        <w:rPr>
          <w:rFonts w:hint="eastAsia"/>
        </w:rPr>
        <w:t xml:space="preserve">s approval. </w:t>
      </w:r>
      <w:r>
        <w:t>I</w:t>
      </w:r>
      <w:r>
        <w:rPr>
          <w:rFonts w:hint="eastAsia"/>
        </w:rPr>
        <w:t>n case that Everlight disapproves such information, Everlight may disapprove the Products.</w:t>
      </w:r>
    </w:p>
    <w:p w:rsidR="00391315" w:rsidRDefault="00391315" w:rsidP="00391315"/>
    <w:p w:rsidR="00391315" w:rsidRDefault="00391315" w:rsidP="00391315">
      <w:pPr>
        <w:numPr>
          <w:ilvl w:val="0"/>
          <w:numId w:val="1"/>
        </w:numPr>
      </w:pPr>
      <w:r>
        <w:rPr>
          <w:rFonts w:hint="eastAsia"/>
        </w:rPr>
        <w:lastRenderedPageBreak/>
        <w:t>Everlight may from time to time audit the Undertaker in order to ensure the Undertaker</w:t>
      </w:r>
      <w:r>
        <w:t>’</w:t>
      </w:r>
      <w:r>
        <w:rPr>
          <w:rFonts w:hint="eastAsia"/>
        </w:rPr>
        <w:t>s fulfillment of this Letter of Undertaking.</w:t>
      </w:r>
    </w:p>
    <w:p w:rsidR="00391315" w:rsidRDefault="00391315" w:rsidP="00391315"/>
    <w:p w:rsidR="00391315" w:rsidRPr="002F74F0" w:rsidRDefault="00391315" w:rsidP="00391315">
      <w:pPr>
        <w:numPr>
          <w:ilvl w:val="0"/>
          <w:numId w:val="1"/>
        </w:numPr>
        <w:rPr>
          <w:b/>
        </w:rPr>
      </w:pPr>
      <w:r w:rsidRPr="002F74F0">
        <w:rPr>
          <w:rFonts w:hint="eastAsia"/>
          <w:b/>
        </w:rPr>
        <w:t xml:space="preserve">If the Undertaker violates or fails to comply with any provision of this Letter of Undertaking, or has made any misrepresentation, or has caused public harm due to the use of excessive restricted materials in the Products or any injuries or damages caused to human bodies or properties, the Undertaker shall unconditionally assume all the liabilities for retrieving the Products and compensating all damages. </w:t>
      </w:r>
      <w:r w:rsidRPr="002F74F0">
        <w:rPr>
          <w:b/>
        </w:rPr>
        <w:t>A</w:t>
      </w:r>
      <w:r w:rsidRPr="002F74F0">
        <w:rPr>
          <w:rFonts w:hint="eastAsia"/>
          <w:b/>
        </w:rPr>
        <w:t>ll expenses and legal responsibilities thereby incurred (including but not limited to transportation expenses, hourly wages, compensation for damages, etc.) shall be borne by the Undertaker.</w:t>
      </w:r>
    </w:p>
    <w:p w:rsidR="00391315" w:rsidRDefault="00391315" w:rsidP="00391315"/>
    <w:p w:rsidR="00391315" w:rsidRDefault="00391315" w:rsidP="00391315">
      <w:pPr>
        <w:numPr>
          <w:ilvl w:val="0"/>
          <w:numId w:val="1"/>
        </w:numPr>
        <w:rPr>
          <w:b/>
        </w:rPr>
      </w:pPr>
      <w:r w:rsidRPr="002F74F0">
        <w:rPr>
          <w:rFonts w:hint="eastAsia"/>
          <w:b/>
        </w:rPr>
        <w:t>In addition to paragraph 5, if the Undertaker</w:t>
      </w:r>
      <w:r w:rsidRPr="002F74F0">
        <w:rPr>
          <w:b/>
        </w:rPr>
        <w:t>’</w:t>
      </w:r>
      <w:r w:rsidRPr="002F74F0">
        <w:rPr>
          <w:rFonts w:hint="eastAsia"/>
          <w:b/>
        </w:rPr>
        <w:t>s violation has caused Everlight to be subject to administrative fines, penalties, injunctions, or other administrative punishments or judicial sanction from relevant administrative or judicial authorities or claims from Everlight</w:t>
      </w:r>
      <w:r w:rsidRPr="002F74F0">
        <w:rPr>
          <w:b/>
        </w:rPr>
        <w:t>’</w:t>
      </w:r>
      <w:r w:rsidRPr="002F74F0">
        <w:rPr>
          <w:rFonts w:hint="eastAsia"/>
          <w:b/>
        </w:rPr>
        <w:t>s client(s) or from any other third party or any loss or responsibilities thereby incurred, the Undertaker shall:</w:t>
      </w:r>
    </w:p>
    <w:p w:rsidR="00391315" w:rsidRPr="002F74F0" w:rsidRDefault="00391315" w:rsidP="00391315">
      <w:pPr>
        <w:rPr>
          <w:b/>
        </w:rPr>
      </w:pPr>
    </w:p>
    <w:p w:rsidR="00391315" w:rsidRPr="00E7137B" w:rsidRDefault="00391315" w:rsidP="00391315">
      <w:pPr>
        <w:numPr>
          <w:ilvl w:val="2"/>
          <w:numId w:val="1"/>
        </w:numPr>
        <w:rPr>
          <w:rFonts w:ascii="新細明體" w:hAnsi="新細明體"/>
          <w:b/>
        </w:rPr>
      </w:pPr>
      <w:r w:rsidRPr="00E7137B">
        <w:rPr>
          <w:rFonts w:hint="eastAsia"/>
          <w:b/>
        </w:rPr>
        <w:t>Take responsibilities until the disputes are resolved in order to safeguard the interests of Everligh</w:t>
      </w:r>
      <w:r w:rsidRPr="00E7137B">
        <w:rPr>
          <w:rFonts w:ascii="新細明體" w:hAnsi="新細明體" w:hint="eastAsia"/>
          <w:b/>
        </w:rPr>
        <w:t>t;</w:t>
      </w:r>
    </w:p>
    <w:p w:rsidR="00391315" w:rsidRPr="00E7137B" w:rsidRDefault="00391315" w:rsidP="00391315">
      <w:pPr>
        <w:numPr>
          <w:ilvl w:val="2"/>
          <w:numId w:val="1"/>
        </w:numPr>
        <w:rPr>
          <w:b/>
        </w:rPr>
      </w:pPr>
      <w:r w:rsidRPr="00E7137B">
        <w:rPr>
          <w:b/>
        </w:rPr>
        <w:t>I</w:t>
      </w:r>
      <w:r w:rsidRPr="00E7137B">
        <w:rPr>
          <w:rFonts w:hint="eastAsia"/>
          <w:b/>
        </w:rPr>
        <w:t xml:space="preserve">n case that Everlight is subject to inspection or trial by administrative or judicial authorities or that Everlight is required by its clients or any other third party to explain or to present test reports, the Undertaker </w:t>
      </w:r>
      <w:r w:rsidRPr="00E7137B">
        <w:rPr>
          <w:rFonts w:hint="eastAsia"/>
          <w:b/>
        </w:rPr>
        <w:lastRenderedPageBreak/>
        <w:t xml:space="preserve">shall at its own cost </w:t>
      </w:r>
      <w:r w:rsidRPr="00E7137B">
        <w:rPr>
          <w:b/>
        </w:rPr>
        <w:t>cooperate</w:t>
      </w:r>
      <w:r w:rsidRPr="00E7137B">
        <w:rPr>
          <w:rFonts w:hint="eastAsia"/>
          <w:b/>
        </w:rPr>
        <w:t xml:space="preserve"> with Everlight to provide related information, materials or other reasonable assistanc</w:t>
      </w:r>
      <w:r w:rsidRPr="00E7137B">
        <w:rPr>
          <w:rFonts w:ascii="新細明體" w:hAnsi="新細明體" w:hint="eastAsia"/>
          <w:b/>
        </w:rPr>
        <w:t>e;</w:t>
      </w:r>
    </w:p>
    <w:p w:rsidR="00391315" w:rsidRDefault="00391315" w:rsidP="00391315">
      <w:pPr>
        <w:numPr>
          <w:ilvl w:val="2"/>
          <w:numId w:val="1"/>
        </w:numPr>
        <w:rPr>
          <w:b/>
        </w:rPr>
      </w:pPr>
      <w:r w:rsidRPr="00E97081">
        <w:rPr>
          <w:b/>
        </w:rPr>
        <w:t>B</w:t>
      </w:r>
      <w:r w:rsidRPr="00E97081">
        <w:rPr>
          <w:rFonts w:hint="eastAsia"/>
          <w:b/>
        </w:rPr>
        <w:t>e held unconditionally liable for all the indemnification and legal responsibilities incurred by Everlight, clients of Everlight and</w:t>
      </w:r>
      <w:r>
        <w:rPr>
          <w:rFonts w:hint="eastAsia"/>
          <w:b/>
        </w:rPr>
        <w:t xml:space="preserve"> any third party</w:t>
      </w:r>
      <w:r w:rsidRPr="00E97081">
        <w:rPr>
          <w:rFonts w:hint="eastAsia"/>
          <w:b/>
        </w:rPr>
        <w:t xml:space="preserve"> (including but not limited to reasonable attorney</w:t>
      </w:r>
      <w:r w:rsidRPr="00E97081">
        <w:rPr>
          <w:b/>
        </w:rPr>
        <w:t>’</w:t>
      </w:r>
      <w:r w:rsidRPr="00E97081">
        <w:rPr>
          <w:rFonts w:hint="eastAsia"/>
          <w:b/>
        </w:rPr>
        <w:t>s fee, litigation expenses, arbitration expenses, settlement payment, damages, losses in goodwill, etc.).</w:t>
      </w:r>
    </w:p>
    <w:p w:rsidR="00391315" w:rsidRPr="00E7137B" w:rsidRDefault="00391315" w:rsidP="00391315">
      <w:pPr>
        <w:ind w:left="960"/>
        <w:rPr>
          <w:b/>
        </w:rPr>
      </w:pPr>
    </w:p>
    <w:p w:rsidR="00391315" w:rsidRDefault="00391315" w:rsidP="00391315">
      <w:pPr>
        <w:numPr>
          <w:ilvl w:val="0"/>
          <w:numId w:val="1"/>
        </w:numPr>
      </w:pPr>
      <w:r>
        <w:rPr>
          <w:rFonts w:hint="eastAsia"/>
        </w:rPr>
        <w:t>If the Undertaker</w:t>
      </w:r>
      <w:r w:rsidRPr="00391315">
        <w:rPr>
          <w:rFonts w:hint="eastAsia"/>
        </w:rPr>
        <w:t xml:space="preserve"> violates</w:t>
      </w:r>
      <w:r>
        <w:rPr>
          <w:rFonts w:hint="eastAsia"/>
        </w:rPr>
        <w:t xml:space="preserve"> or fails to comply with the provisions of this Letter of Undertaking or has made any misrepresentations, Everlight may at any time terminate or cancel all or part of the transactions (including but not limited to cancellation of Product orders, termination of the purchase agreement, etc.) with the Undertaker without additional notice and stop payment for any accounts payable. T</w:t>
      </w:r>
      <w:r>
        <w:t>h</w:t>
      </w:r>
      <w:r>
        <w:rPr>
          <w:rFonts w:hint="eastAsia"/>
        </w:rPr>
        <w:t>e Undertaker will not raise any objection.</w:t>
      </w:r>
    </w:p>
    <w:p w:rsidR="00391315" w:rsidRDefault="00391315" w:rsidP="00391315"/>
    <w:p w:rsidR="00391315" w:rsidRDefault="00391315" w:rsidP="00391315">
      <w:pPr>
        <w:numPr>
          <w:ilvl w:val="0"/>
          <w:numId w:val="1"/>
        </w:numPr>
      </w:pPr>
      <w:r>
        <w:rPr>
          <w:rFonts w:hint="eastAsia"/>
        </w:rPr>
        <w:t>The Undertaker warrants that it has carefully read and clearly understood Everlight</w:t>
      </w:r>
      <w:r>
        <w:t>’</w:t>
      </w:r>
      <w:r>
        <w:rPr>
          <w:rFonts w:hint="eastAsia"/>
        </w:rPr>
        <w:t>s requirements and will fully cooperate with Everlight and follow Everlight</w:t>
      </w:r>
      <w:r>
        <w:t>’</w:t>
      </w:r>
      <w:r>
        <w:rPr>
          <w:rFonts w:hint="eastAsia"/>
        </w:rPr>
        <w:t>s instructions. The effect of this Letter of Undertaking shall not be affected by the reorganization of the Undertaker, termination of the employment relationship between the Undertaker and its representative executing this Letter, or termination or cancellation of all or part of the transactions with the Undertaker by Everlight (including but not limited to the cancellation of Product orders or termination of the purchase agreement).</w:t>
      </w:r>
    </w:p>
    <w:p w:rsidR="00391315" w:rsidRDefault="00391315" w:rsidP="00391315"/>
    <w:p w:rsidR="00391315" w:rsidRDefault="00391315" w:rsidP="00391315">
      <w:pPr>
        <w:numPr>
          <w:ilvl w:val="0"/>
          <w:numId w:val="1"/>
        </w:numPr>
      </w:pPr>
      <w:r>
        <w:rPr>
          <w:rFonts w:hint="eastAsia"/>
        </w:rPr>
        <w:lastRenderedPageBreak/>
        <w:t xml:space="preserve">If any issue or dispute arises from this Letter of Undertaking, the R.O.C. laws shall </w:t>
      </w:r>
      <w:r w:rsidR="003975DE">
        <w:rPr>
          <w:rFonts w:hint="eastAsia"/>
        </w:rPr>
        <w:t>govern, and the Taiwan New Taipei</w:t>
      </w:r>
      <w:r>
        <w:rPr>
          <w:rFonts w:hint="eastAsia"/>
        </w:rPr>
        <w:t xml:space="preserve"> District Court has the jurisdiction for the first instance.</w:t>
      </w:r>
    </w:p>
    <w:p w:rsidR="00391315" w:rsidRDefault="00391315" w:rsidP="00391315"/>
    <w:p w:rsidR="00391315" w:rsidRPr="007F269D" w:rsidRDefault="00391315" w:rsidP="00391315">
      <w:pPr>
        <w:rPr>
          <w:b/>
        </w:rPr>
      </w:pPr>
      <w:r w:rsidRPr="007F269D">
        <w:rPr>
          <w:rFonts w:hint="eastAsia"/>
          <w:b/>
        </w:rPr>
        <w:t xml:space="preserve">Undertaker (Company): </w:t>
      </w:r>
      <w:r w:rsidR="00E4073C" w:rsidRPr="007F269D">
        <w:rPr>
          <w:b/>
        </w:rPr>
        <w:fldChar w:fldCharType="begin">
          <w:ffData>
            <w:name w:val="Text7"/>
            <w:enabled/>
            <w:calcOnExit w:val="0"/>
            <w:textInput/>
          </w:ffData>
        </w:fldChar>
      </w:r>
      <w:bookmarkStart w:id="3" w:name="Text7"/>
      <w:r w:rsidRPr="007F269D">
        <w:rPr>
          <w:b/>
        </w:rPr>
        <w:instrText xml:space="preserve"> </w:instrText>
      </w:r>
      <w:r w:rsidRPr="007F269D">
        <w:rPr>
          <w:rFonts w:hint="eastAsia"/>
          <w:b/>
        </w:rPr>
        <w:instrText>FORMTEXT</w:instrText>
      </w:r>
      <w:r w:rsidRPr="007F269D">
        <w:rPr>
          <w:b/>
        </w:rPr>
        <w:instrText xml:space="preserve"> </w:instrText>
      </w:r>
      <w:r w:rsidR="00E4073C" w:rsidRPr="007F269D">
        <w:rPr>
          <w:b/>
        </w:rPr>
      </w:r>
      <w:r w:rsidR="00E4073C" w:rsidRPr="007F269D">
        <w:rPr>
          <w:b/>
        </w:rPr>
        <w:fldChar w:fldCharType="separate"/>
      </w:r>
      <w:r w:rsidRPr="007F269D">
        <w:rPr>
          <w:b/>
          <w:noProof/>
        </w:rPr>
        <w:t> </w:t>
      </w:r>
      <w:r w:rsidRPr="007F269D">
        <w:rPr>
          <w:b/>
          <w:noProof/>
        </w:rPr>
        <w:t> </w:t>
      </w:r>
      <w:r w:rsidRPr="007F269D">
        <w:rPr>
          <w:b/>
          <w:noProof/>
        </w:rPr>
        <w:t> </w:t>
      </w:r>
      <w:r w:rsidRPr="007F269D">
        <w:rPr>
          <w:b/>
          <w:noProof/>
        </w:rPr>
        <w:t> </w:t>
      </w:r>
      <w:r w:rsidRPr="007F269D">
        <w:rPr>
          <w:b/>
          <w:noProof/>
        </w:rPr>
        <w:t> </w:t>
      </w:r>
      <w:r w:rsidR="00E4073C" w:rsidRPr="007F269D">
        <w:rPr>
          <w:b/>
        </w:rPr>
        <w:fldChar w:fldCharType="end"/>
      </w:r>
      <w:bookmarkEnd w:id="3"/>
    </w:p>
    <w:p w:rsidR="00391315" w:rsidRPr="007F269D" w:rsidRDefault="007B2450" w:rsidP="00391315">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24130</wp:posOffset>
                </wp:positionV>
                <wp:extent cx="787400" cy="524510"/>
                <wp:effectExtent l="9525" t="5080" r="12700" b="133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524510"/>
                        </a:xfrm>
                        <a:prstGeom prst="rect">
                          <a:avLst/>
                        </a:prstGeom>
                        <a:solidFill>
                          <a:srgbClr val="FFFFFF"/>
                        </a:solidFill>
                        <a:ln w="9525">
                          <a:solidFill>
                            <a:srgbClr val="C0C0C0"/>
                          </a:solidFill>
                          <a:miter lim="800000"/>
                          <a:headEnd/>
                          <a:tailEnd/>
                        </a:ln>
                      </wps:spPr>
                      <wps:txbx>
                        <w:txbxContent>
                          <w:p w:rsidR="00391315" w:rsidRDefault="00391315" w:rsidP="00391315">
                            <w:pPr>
                              <w:jc w:val="center"/>
                              <w:rPr>
                                <w:rFonts w:ascii="標楷體" w:eastAsia="標楷體" w:hAnsi="標楷體"/>
                                <w:color w:val="C0C0C0"/>
                              </w:rPr>
                            </w:pPr>
                          </w:p>
                          <w:p w:rsidR="00391315" w:rsidRPr="00C01673" w:rsidRDefault="00391315" w:rsidP="00391315">
                            <w:pPr>
                              <w:jc w:val="center"/>
                              <w:rPr>
                                <w:rFonts w:eastAsia="標楷體"/>
                                <w:color w:val="999999"/>
                                <w:sz w:val="32"/>
                                <w:szCs w:val="32"/>
                              </w:rPr>
                            </w:pPr>
                            <w:r w:rsidRPr="00C01673">
                              <w:rPr>
                                <w:rFonts w:eastAsia="標楷體"/>
                                <w:color w:val="C0C0C0"/>
                                <w:sz w:val="32"/>
                                <w:szCs w:val="32"/>
                              </w:rPr>
                              <w:t>Seal &amp; Stamp</w:t>
                            </w:r>
                          </w:p>
                          <w:p w:rsidR="00391315" w:rsidRPr="00C01673" w:rsidRDefault="00391315" w:rsidP="00391315">
                            <w:pPr>
                              <w:jc w:val="center"/>
                              <w:rPr>
                                <w:rFonts w:eastAsia="標楷體"/>
                                <w:color w:val="C0C0C0"/>
                              </w:rPr>
                            </w:pPr>
                            <w:r>
                              <w:rPr>
                                <w:rFonts w:ascii="標楷體" w:eastAsia="標楷體" w:hAnsi="標楷體" w:hint="eastAsia"/>
                                <w:color w:val="C0C0C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6pt;margin-top:1.9pt;width:62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" strokecolor="silver">
                <v:textbox>
                  <w:txbxContent>
                    <w:p w:rsidR="00391315" w:rsidRDefault="00391315" w:rsidP="00391315">
                      <w:pPr>
                        <w:jc w:val="center"/>
                        <w:rPr>
                          <w:rFonts w:ascii="標楷體" w:eastAsia="標楷體" w:hAnsi="標楷體"/>
                          <w:color w:val="C0C0C0"/>
                        </w:rPr>
                      </w:pPr>
                    </w:p>
                    <w:p w:rsidR="00391315" w:rsidRPr="00C01673" w:rsidRDefault="00391315" w:rsidP="00391315">
                      <w:pPr>
                        <w:jc w:val="center"/>
                        <w:rPr>
                          <w:rFonts w:eastAsia="標楷體"/>
                          <w:color w:val="999999"/>
                          <w:sz w:val="32"/>
                          <w:szCs w:val="32"/>
                        </w:rPr>
                      </w:pPr>
                      <w:r w:rsidRPr="00C01673">
                        <w:rPr>
                          <w:rFonts w:eastAsia="標楷體"/>
                          <w:color w:val="C0C0C0"/>
                          <w:sz w:val="32"/>
                          <w:szCs w:val="32"/>
                        </w:rPr>
                        <w:t>Seal &amp; Stamp</w:t>
                      </w:r>
                    </w:p>
                    <w:p w:rsidR="00391315" w:rsidRPr="00C01673" w:rsidRDefault="00391315" w:rsidP="00391315">
                      <w:pPr>
                        <w:jc w:val="center"/>
                        <w:rPr>
                          <w:rFonts w:eastAsia="標楷體"/>
                          <w:color w:val="C0C0C0"/>
                        </w:rPr>
                      </w:pPr>
                      <w:r>
                        <w:rPr>
                          <w:rFonts w:ascii="標楷體" w:eastAsia="標楷體" w:hAnsi="標楷體" w:hint="eastAsia"/>
                          <w:color w:val="C0C0C0"/>
                        </w:rPr>
                        <w:t xml:space="preserve"> </w:t>
                      </w:r>
                    </w:p>
                  </w:txbxContent>
                </v:textbox>
              </v:rect>
            </w:pict>
          </mc:Fallback>
        </mc:AlternateContent>
      </w:r>
      <w:r w:rsidR="00391315" w:rsidRPr="007F269D">
        <w:rPr>
          <w:rFonts w:hint="eastAsia"/>
          <w:b/>
        </w:rPr>
        <w:t xml:space="preserve">Representative: </w:t>
      </w:r>
      <w:r w:rsidR="00E4073C" w:rsidRPr="007F269D">
        <w:rPr>
          <w:b/>
        </w:rPr>
        <w:fldChar w:fldCharType="begin">
          <w:ffData>
            <w:name w:val="Text12"/>
            <w:enabled/>
            <w:calcOnExit w:val="0"/>
            <w:textInput/>
          </w:ffData>
        </w:fldChar>
      </w:r>
      <w:bookmarkStart w:id="4" w:name="Text12"/>
      <w:r w:rsidR="00391315" w:rsidRPr="007F269D">
        <w:rPr>
          <w:b/>
        </w:rPr>
        <w:instrText xml:space="preserve"> </w:instrText>
      </w:r>
      <w:r w:rsidR="00391315" w:rsidRPr="007F269D">
        <w:rPr>
          <w:rFonts w:hint="eastAsia"/>
          <w:b/>
        </w:rPr>
        <w:instrText>FORMTEXT</w:instrText>
      </w:r>
      <w:r w:rsidR="00391315" w:rsidRPr="007F269D">
        <w:rPr>
          <w:b/>
        </w:rPr>
        <w:instrText xml:space="preserve"> </w:instrText>
      </w:r>
      <w:r w:rsidR="00E4073C" w:rsidRPr="007F269D">
        <w:rPr>
          <w:b/>
        </w:rPr>
      </w:r>
      <w:r w:rsidR="00E4073C" w:rsidRPr="007F269D">
        <w:rPr>
          <w:b/>
        </w:rPr>
        <w:fldChar w:fldCharType="separate"/>
      </w:r>
      <w:r w:rsidR="00391315" w:rsidRPr="007F269D">
        <w:rPr>
          <w:b/>
          <w:noProof/>
        </w:rPr>
        <w:t> </w:t>
      </w:r>
      <w:r w:rsidR="00391315" w:rsidRPr="007F269D">
        <w:rPr>
          <w:b/>
          <w:noProof/>
        </w:rPr>
        <w:t> </w:t>
      </w:r>
      <w:r w:rsidR="00391315" w:rsidRPr="007F269D">
        <w:rPr>
          <w:b/>
          <w:noProof/>
        </w:rPr>
        <w:t> </w:t>
      </w:r>
      <w:r w:rsidR="00391315" w:rsidRPr="007F269D">
        <w:rPr>
          <w:b/>
          <w:noProof/>
        </w:rPr>
        <w:t> </w:t>
      </w:r>
      <w:r w:rsidR="00391315" w:rsidRPr="007F269D">
        <w:rPr>
          <w:b/>
          <w:noProof/>
        </w:rPr>
        <w:t> </w:t>
      </w:r>
      <w:r w:rsidR="00E4073C" w:rsidRPr="007F269D">
        <w:rPr>
          <w:b/>
        </w:rPr>
        <w:fldChar w:fldCharType="end"/>
      </w:r>
      <w:bookmarkEnd w:id="4"/>
    </w:p>
    <w:p w:rsidR="00391315" w:rsidRPr="007F269D" w:rsidRDefault="00391315" w:rsidP="00391315">
      <w:pPr>
        <w:rPr>
          <w:b/>
        </w:rPr>
      </w:pPr>
      <w:r w:rsidRPr="007F269D">
        <w:rPr>
          <w:rFonts w:hint="eastAsia"/>
          <w:b/>
        </w:rPr>
        <w:t xml:space="preserve">Title: </w:t>
      </w:r>
      <w:r w:rsidR="00E4073C" w:rsidRPr="007F269D">
        <w:rPr>
          <w:b/>
        </w:rPr>
        <w:fldChar w:fldCharType="begin">
          <w:ffData>
            <w:name w:val="Text17"/>
            <w:enabled/>
            <w:calcOnExit w:val="0"/>
            <w:textInput/>
          </w:ffData>
        </w:fldChar>
      </w:r>
      <w:bookmarkStart w:id="5" w:name="Text17"/>
      <w:r w:rsidRPr="007F269D">
        <w:rPr>
          <w:b/>
        </w:rPr>
        <w:instrText xml:space="preserve"> </w:instrText>
      </w:r>
      <w:r w:rsidRPr="007F269D">
        <w:rPr>
          <w:rFonts w:hint="eastAsia"/>
          <w:b/>
        </w:rPr>
        <w:instrText>FORMTEXT</w:instrText>
      </w:r>
      <w:r w:rsidRPr="007F269D">
        <w:rPr>
          <w:b/>
        </w:rPr>
        <w:instrText xml:space="preserve"> </w:instrText>
      </w:r>
      <w:r w:rsidR="00E4073C" w:rsidRPr="007F269D">
        <w:rPr>
          <w:b/>
        </w:rPr>
      </w:r>
      <w:r w:rsidR="00E4073C" w:rsidRPr="007F269D">
        <w:rPr>
          <w:b/>
        </w:rPr>
        <w:fldChar w:fldCharType="separate"/>
      </w:r>
      <w:r w:rsidRPr="007F269D">
        <w:rPr>
          <w:b/>
          <w:noProof/>
        </w:rPr>
        <w:t> </w:t>
      </w:r>
      <w:r w:rsidRPr="007F269D">
        <w:rPr>
          <w:b/>
          <w:noProof/>
        </w:rPr>
        <w:t> </w:t>
      </w:r>
      <w:r w:rsidRPr="007F269D">
        <w:rPr>
          <w:b/>
          <w:noProof/>
        </w:rPr>
        <w:t> </w:t>
      </w:r>
      <w:r w:rsidRPr="007F269D">
        <w:rPr>
          <w:b/>
          <w:noProof/>
        </w:rPr>
        <w:t> </w:t>
      </w:r>
      <w:r w:rsidRPr="007F269D">
        <w:rPr>
          <w:b/>
          <w:noProof/>
        </w:rPr>
        <w:t> </w:t>
      </w:r>
      <w:r w:rsidR="00E4073C" w:rsidRPr="007F269D">
        <w:rPr>
          <w:b/>
        </w:rPr>
        <w:fldChar w:fldCharType="end"/>
      </w:r>
      <w:bookmarkEnd w:id="5"/>
    </w:p>
    <w:p w:rsidR="00391315" w:rsidRPr="007F269D" w:rsidRDefault="00391315" w:rsidP="00391315">
      <w:pPr>
        <w:rPr>
          <w:b/>
        </w:rPr>
      </w:pPr>
      <w:r w:rsidRPr="007F269D">
        <w:rPr>
          <w:rFonts w:hint="eastAsia"/>
          <w:b/>
        </w:rPr>
        <w:t xml:space="preserve">Address: </w:t>
      </w:r>
      <w:r w:rsidR="00E4073C" w:rsidRPr="007F269D">
        <w:rPr>
          <w:b/>
        </w:rPr>
        <w:fldChar w:fldCharType="begin">
          <w:ffData>
            <w:name w:val="Text21"/>
            <w:enabled/>
            <w:calcOnExit w:val="0"/>
            <w:textInput/>
          </w:ffData>
        </w:fldChar>
      </w:r>
      <w:bookmarkStart w:id="6" w:name="Text21"/>
      <w:r w:rsidRPr="007F269D">
        <w:rPr>
          <w:b/>
        </w:rPr>
        <w:instrText xml:space="preserve"> </w:instrText>
      </w:r>
      <w:r w:rsidRPr="007F269D">
        <w:rPr>
          <w:rFonts w:hint="eastAsia"/>
          <w:b/>
        </w:rPr>
        <w:instrText>FORMTEXT</w:instrText>
      </w:r>
      <w:r w:rsidRPr="007F269D">
        <w:rPr>
          <w:b/>
        </w:rPr>
        <w:instrText xml:space="preserve"> </w:instrText>
      </w:r>
      <w:r w:rsidR="00E4073C" w:rsidRPr="007F269D">
        <w:rPr>
          <w:b/>
        </w:rPr>
      </w:r>
      <w:r w:rsidR="00E4073C" w:rsidRPr="007F269D">
        <w:rPr>
          <w:b/>
        </w:rPr>
        <w:fldChar w:fldCharType="separate"/>
      </w:r>
      <w:r w:rsidRPr="007F269D">
        <w:rPr>
          <w:b/>
          <w:noProof/>
        </w:rPr>
        <w:t> </w:t>
      </w:r>
      <w:r w:rsidRPr="007F269D">
        <w:rPr>
          <w:b/>
          <w:noProof/>
        </w:rPr>
        <w:t> </w:t>
      </w:r>
      <w:r w:rsidRPr="007F269D">
        <w:rPr>
          <w:b/>
          <w:noProof/>
        </w:rPr>
        <w:t> </w:t>
      </w:r>
      <w:r w:rsidRPr="007F269D">
        <w:rPr>
          <w:b/>
          <w:noProof/>
        </w:rPr>
        <w:t> </w:t>
      </w:r>
      <w:r w:rsidRPr="007F269D">
        <w:rPr>
          <w:b/>
          <w:noProof/>
        </w:rPr>
        <w:t> </w:t>
      </w:r>
      <w:r w:rsidR="00E4073C" w:rsidRPr="007F269D">
        <w:rPr>
          <w:b/>
        </w:rPr>
        <w:fldChar w:fldCharType="end"/>
      </w:r>
      <w:bookmarkEnd w:id="6"/>
    </w:p>
    <w:p w:rsidR="00391315" w:rsidRPr="007F269D" w:rsidRDefault="00391315" w:rsidP="00391315">
      <w:pPr>
        <w:rPr>
          <w:b/>
        </w:rPr>
      </w:pPr>
      <w:r w:rsidRPr="007F269D">
        <w:rPr>
          <w:rFonts w:hint="eastAsia"/>
          <w:b/>
        </w:rPr>
        <w:t xml:space="preserve">       </w:t>
      </w:r>
      <w:r w:rsidR="00E4073C" w:rsidRPr="007F269D">
        <w:rPr>
          <w:b/>
        </w:rPr>
        <w:fldChar w:fldCharType="begin">
          <w:ffData>
            <w:name w:val="Text29"/>
            <w:enabled/>
            <w:calcOnExit w:val="0"/>
            <w:textInput/>
          </w:ffData>
        </w:fldChar>
      </w:r>
      <w:bookmarkStart w:id="7" w:name="Text29"/>
      <w:r w:rsidRPr="007F269D">
        <w:rPr>
          <w:b/>
        </w:rPr>
        <w:instrText xml:space="preserve"> </w:instrText>
      </w:r>
      <w:r w:rsidRPr="007F269D">
        <w:rPr>
          <w:rFonts w:hint="eastAsia"/>
          <w:b/>
        </w:rPr>
        <w:instrText>FORMTEXT</w:instrText>
      </w:r>
      <w:r w:rsidRPr="007F269D">
        <w:rPr>
          <w:b/>
        </w:rPr>
        <w:instrText xml:space="preserve"> </w:instrText>
      </w:r>
      <w:r w:rsidR="00E4073C" w:rsidRPr="007F269D">
        <w:rPr>
          <w:b/>
        </w:rPr>
      </w:r>
      <w:r w:rsidR="00E4073C" w:rsidRPr="007F269D">
        <w:rPr>
          <w:b/>
        </w:rPr>
        <w:fldChar w:fldCharType="separate"/>
      </w:r>
      <w:r w:rsidRPr="007F269D">
        <w:rPr>
          <w:b/>
          <w:noProof/>
        </w:rPr>
        <w:t> </w:t>
      </w:r>
      <w:r w:rsidRPr="007F269D">
        <w:rPr>
          <w:b/>
          <w:noProof/>
        </w:rPr>
        <w:t> </w:t>
      </w:r>
      <w:r w:rsidRPr="007F269D">
        <w:rPr>
          <w:b/>
          <w:noProof/>
        </w:rPr>
        <w:t> </w:t>
      </w:r>
      <w:r w:rsidRPr="007F269D">
        <w:rPr>
          <w:b/>
          <w:noProof/>
        </w:rPr>
        <w:t> </w:t>
      </w:r>
      <w:r w:rsidRPr="007F269D">
        <w:rPr>
          <w:b/>
          <w:noProof/>
        </w:rPr>
        <w:t> </w:t>
      </w:r>
      <w:r w:rsidR="00E4073C" w:rsidRPr="007F269D">
        <w:rPr>
          <w:b/>
        </w:rPr>
        <w:fldChar w:fldCharType="end"/>
      </w:r>
      <w:bookmarkEnd w:id="7"/>
    </w:p>
    <w:p w:rsidR="00391315" w:rsidRPr="007F269D" w:rsidRDefault="00391315" w:rsidP="00391315">
      <w:pPr>
        <w:rPr>
          <w:b/>
        </w:rPr>
      </w:pPr>
      <w:r w:rsidRPr="007F269D">
        <w:rPr>
          <w:rFonts w:hint="eastAsia"/>
          <w:b/>
        </w:rPr>
        <w:t xml:space="preserve">Date: </w:t>
      </w:r>
      <w:r w:rsidR="00E4073C" w:rsidRPr="007F269D">
        <w:rPr>
          <w:b/>
        </w:rPr>
        <w:fldChar w:fldCharType="begin">
          <w:ffData>
            <w:name w:val="Text37"/>
            <w:enabled/>
            <w:calcOnExit w:val="0"/>
            <w:textInput/>
          </w:ffData>
        </w:fldChar>
      </w:r>
      <w:bookmarkStart w:id="8" w:name="Text37"/>
      <w:r w:rsidRPr="007F269D">
        <w:rPr>
          <w:b/>
        </w:rPr>
        <w:instrText xml:space="preserve"> </w:instrText>
      </w:r>
      <w:r w:rsidRPr="007F269D">
        <w:rPr>
          <w:rFonts w:hint="eastAsia"/>
          <w:b/>
        </w:rPr>
        <w:instrText>FORMTEXT</w:instrText>
      </w:r>
      <w:r w:rsidRPr="007F269D">
        <w:rPr>
          <w:b/>
        </w:rPr>
        <w:instrText xml:space="preserve"> </w:instrText>
      </w:r>
      <w:r w:rsidR="00E4073C" w:rsidRPr="007F269D">
        <w:rPr>
          <w:b/>
        </w:rPr>
      </w:r>
      <w:r w:rsidR="00E4073C" w:rsidRPr="007F269D">
        <w:rPr>
          <w:b/>
        </w:rPr>
        <w:fldChar w:fldCharType="separate"/>
      </w:r>
      <w:r w:rsidRPr="007F269D">
        <w:rPr>
          <w:b/>
          <w:noProof/>
        </w:rPr>
        <w:t> </w:t>
      </w:r>
      <w:r w:rsidRPr="007F269D">
        <w:rPr>
          <w:b/>
          <w:noProof/>
        </w:rPr>
        <w:t> </w:t>
      </w:r>
      <w:r w:rsidRPr="007F269D">
        <w:rPr>
          <w:b/>
          <w:noProof/>
        </w:rPr>
        <w:t> </w:t>
      </w:r>
      <w:r w:rsidRPr="007F269D">
        <w:rPr>
          <w:b/>
          <w:noProof/>
        </w:rPr>
        <w:t> </w:t>
      </w:r>
      <w:r w:rsidRPr="007F269D">
        <w:rPr>
          <w:b/>
          <w:noProof/>
        </w:rPr>
        <w:t> </w:t>
      </w:r>
      <w:r w:rsidR="00E4073C" w:rsidRPr="007F269D">
        <w:rPr>
          <w:b/>
        </w:rPr>
        <w:fldChar w:fldCharType="end"/>
      </w:r>
      <w:bookmarkEnd w:id="8"/>
      <w:r>
        <w:rPr>
          <w:rFonts w:hint="eastAsia"/>
        </w:rPr>
        <w:t xml:space="preserve">           </w:t>
      </w:r>
      <w:r w:rsidRPr="007F269D">
        <w:rPr>
          <w:rFonts w:hint="eastAsia"/>
          <w:b/>
        </w:rPr>
        <w:t xml:space="preserve">          </w:t>
      </w:r>
      <w:r>
        <w:rPr>
          <w:rFonts w:hint="eastAsia"/>
          <w:b/>
        </w:rPr>
        <w:t xml:space="preserve">                  </w:t>
      </w:r>
      <w:r w:rsidRPr="007F269D">
        <w:rPr>
          <w:rFonts w:hint="eastAsia"/>
          <w:b/>
        </w:rPr>
        <w:t>______________________________</w:t>
      </w:r>
    </w:p>
    <w:p w:rsidR="00391315" w:rsidRPr="007F269D" w:rsidRDefault="00391315" w:rsidP="00391315">
      <w:pPr>
        <w:rPr>
          <w:b/>
        </w:rPr>
      </w:pPr>
      <w:r w:rsidRPr="007F269D">
        <w:rPr>
          <w:rFonts w:hint="eastAsia"/>
          <w:b/>
        </w:rPr>
        <w:t xml:space="preserve">                                          </w:t>
      </w:r>
      <w:r>
        <w:rPr>
          <w:rFonts w:hint="eastAsia"/>
          <w:b/>
        </w:rPr>
        <w:t xml:space="preserve">  </w:t>
      </w:r>
      <w:r w:rsidRPr="007F269D">
        <w:rPr>
          <w:rFonts w:hint="eastAsia"/>
          <w:b/>
        </w:rPr>
        <w:t>(Undertaker</w:t>
      </w:r>
      <w:r w:rsidRPr="007F269D">
        <w:rPr>
          <w:b/>
        </w:rPr>
        <w:t>’</w:t>
      </w:r>
      <w:r w:rsidRPr="007F269D">
        <w:rPr>
          <w:rFonts w:hint="eastAsia"/>
          <w:b/>
        </w:rPr>
        <w:t>s and Representative</w:t>
      </w:r>
      <w:r w:rsidRPr="007F269D">
        <w:rPr>
          <w:b/>
        </w:rPr>
        <w:t>’</w:t>
      </w:r>
      <w:r w:rsidRPr="007F269D">
        <w:rPr>
          <w:rFonts w:hint="eastAsia"/>
          <w:b/>
        </w:rPr>
        <w:t>s Seals)</w:t>
      </w:r>
    </w:p>
    <w:p w:rsidR="00971E58" w:rsidRPr="00391315" w:rsidRDefault="00971E58" w:rsidP="00971E58">
      <w:pPr>
        <w:rPr>
          <w:rFonts w:ascii="Helvetica" w:hAnsi="Helvetica" w:cs="HelveticaNeueLT-Roman"/>
          <w:kern w:val="0"/>
          <w:sz w:val="18"/>
          <w:szCs w:val="18"/>
        </w:rPr>
      </w:pPr>
    </w:p>
    <w:sectPr w:rsidR="00971E58" w:rsidRPr="00391315" w:rsidSect="00971E58">
      <w:headerReference w:type="default" r:id="rId7"/>
      <w:footerReference w:type="default" r:id="rId8"/>
      <w:pgSz w:w="11906" w:h="16838"/>
      <w:pgMar w:top="2041"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12C" w:rsidRDefault="00A1712C" w:rsidP="006F03E0">
      <w:r>
        <w:separator/>
      </w:r>
    </w:p>
  </w:endnote>
  <w:endnote w:type="continuationSeparator" w:id="0">
    <w:p w:rsidR="00A1712C" w:rsidRDefault="00A1712C" w:rsidP="006F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HelveticaNeueLT-Roman">
    <w:altName w:val="華康中黑體(P)"/>
    <w:panose1 w:val="00000000000000000000"/>
    <w:charset w:val="88"/>
    <w:family w:val="swiss"/>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HelveticaNeueLT Std Med">
    <w:altName w:val="Arial"/>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2E" w:rsidRDefault="00E5752E"/>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firstRow="1" w:lastRow="1" w:firstColumn="1" w:lastColumn="1" w:noHBand="0" w:noVBand="0"/>
    </w:tblPr>
    <w:tblGrid>
      <w:gridCol w:w="9767"/>
      <w:gridCol w:w="434"/>
    </w:tblGrid>
    <w:tr w:rsidR="00E5752E" w:rsidTr="00D665A6">
      <w:trPr>
        <w:trHeight w:val="284"/>
      </w:trPr>
      <w:tc>
        <w:tcPr>
          <w:tcW w:w="9767" w:type="dxa"/>
        </w:tcPr>
        <w:p w:rsidR="00E5752E" w:rsidRPr="00F21C0E" w:rsidRDefault="003B76F9" w:rsidP="00E5752E">
          <w:pPr>
            <w:pStyle w:val="a5"/>
            <w:ind w:right="320"/>
            <w:rPr>
              <w:rStyle w:val="aa"/>
              <w:rFonts w:ascii="HelveticaNeueLT Std Med" w:hAnsi="HelveticaNeueLT Std Med"/>
              <w:sz w:val="28"/>
              <w:szCs w:val="28"/>
            </w:rPr>
          </w:pPr>
          <w:r w:rsidRPr="00ED5B28">
            <w:rPr>
              <w:rStyle w:val="aa"/>
              <w:rFonts w:ascii="Arial" w:hAnsi="Arial" w:cs="Arial"/>
            </w:rPr>
            <w:t>Confidential Do</w:t>
          </w:r>
          <w:r>
            <w:rPr>
              <w:rStyle w:val="aa"/>
              <w:rFonts w:ascii="Arial" w:hAnsi="Arial" w:cs="Arial" w:hint="eastAsia"/>
            </w:rPr>
            <w:t>cument</w:t>
          </w:r>
          <w:r>
            <w:rPr>
              <w:rStyle w:val="aa"/>
              <w:rFonts w:ascii="Arial" w:hAnsi="Arial" w:cs="Arial"/>
            </w:rPr>
            <w:t xml:space="preserve"> No. </w:t>
          </w:r>
          <w:r>
            <w:rPr>
              <w:rStyle w:val="aa"/>
              <w:rFonts w:ascii="Arial" w:hAnsi="Arial" w:cs="Arial" w:hint="eastAsia"/>
            </w:rPr>
            <w:t>14</w:t>
          </w:r>
          <w:r>
            <w:rPr>
              <w:rStyle w:val="aa"/>
              <w:rFonts w:ascii="Arial" w:hAnsi="Arial" w:cs="Arial"/>
            </w:rPr>
            <w:t>QP201</w:t>
          </w:r>
          <w:r w:rsidR="003975DE">
            <w:rPr>
              <w:rStyle w:val="aa"/>
              <w:rFonts w:ascii="Arial" w:hAnsi="Arial" w:cs="Arial" w:hint="eastAsia"/>
            </w:rPr>
            <w:t>5</w:t>
          </w:r>
          <w:r>
            <w:rPr>
              <w:rStyle w:val="aa"/>
              <w:rFonts w:ascii="Arial" w:hAnsi="Arial" w:cs="Arial"/>
            </w:rPr>
            <w:t>V</w:t>
          </w:r>
          <w:r>
            <w:rPr>
              <w:rStyle w:val="aa"/>
              <w:rFonts w:ascii="Arial" w:hAnsi="Arial" w:cs="Arial" w:hint="eastAsia"/>
            </w:rPr>
            <w:t>1</w:t>
          </w:r>
        </w:p>
      </w:tc>
      <w:tc>
        <w:tcPr>
          <w:tcW w:w="434" w:type="dxa"/>
          <w:shd w:val="clear" w:color="auto" w:fill="006CB8"/>
          <w:vAlign w:val="center"/>
        </w:tcPr>
        <w:p w:rsidR="00E5752E" w:rsidRPr="00E5752E" w:rsidRDefault="00E4073C"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00E5752E"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7B2450">
            <w:rPr>
              <w:rStyle w:val="aa"/>
              <w:rFonts w:ascii="HelveticaNeueLT Std Med" w:hAnsi="HelveticaNeueLT Std Med"/>
              <w:b/>
              <w:noProof/>
              <w:color w:val="FFFFFF" w:themeColor="background1"/>
            </w:rPr>
            <w:t>1</w:t>
          </w:r>
          <w:r w:rsidRPr="00E5752E">
            <w:rPr>
              <w:rStyle w:val="aa"/>
              <w:rFonts w:ascii="HelveticaNeueLT Std Med" w:hAnsi="HelveticaNeueLT Std Med"/>
              <w:b/>
              <w:color w:val="FFFFFF" w:themeColor="background1"/>
            </w:rPr>
            <w:fldChar w:fldCharType="end"/>
          </w:r>
        </w:p>
      </w:tc>
    </w:tr>
  </w:tbl>
  <w:p w:rsidR="002A43CA" w:rsidRPr="00E5752E" w:rsidRDefault="002A43CA" w:rsidP="00E57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12C" w:rsidRDefault="00A1712C" w:rsidP="006F03E0">
      <w:r>
        <w:separator/>
      </w:r>
    </w:p>
  </w:footnote>
  <w:footnote w:type="continuationSeparator" w:id="0">
    <w:p w:rsidR="00A1712C" w:rsidRDefault="00A1712C" w:rsidP="006F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2E" w:rsidRDefault="00E5752E">
    <w:pPr>
      <w:pStyle w:val="a3"/>
    </w:pPr>
    <w:r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1"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sidR="007B2450">
      <w:rPr>
        <w:noProof/>
      </w:rPr>
      <mc:AlternateContent>
        <mc:Choice Requires="wpg">
          <w:drawing>
            <wp:anchor distT="0" distB="0" distL="114300" distR="114300" simplePos="0" relativeHeight="251658240" behindDoc="0" locked="0" layoutInCell="1" allowOverlap="1">
              <wp:simplePos x="0" y="0"/>
              <wp:positionH relativeFrom="column">
                <wp:posOffset>-719455</wp:posOffset>
              </wp:positionH>
              <wp:positionV relativeFrom="paragraph">
                <wp:posOffset>-337185</wp:posOffset>
              </wp:positionV>
              <wp:extent cx="7620635" cy="760095"/>
              <wp:effectExtent l="4445" t="5715" r="4445" b="571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635" cy="760095"/>
                        <a:chOff x="1" y="485"/>
                        <a:chExt cx="12001" cy="1197"/>
                      </a:xfrm>
                    </wpg:grpSpPr>
                    <wpg:grpSp>
                      <wpg:cNvPr id="3" name="Group 2"/>
                      <wpg:cNvGrpSpPr>
                        <a:grpSpLocks/>
                      </wpg:cNvGrpSpPr>
                      <wpg:grpSpPr bwMode="auto">
                        <a:xfrm>
                          <a:off x="1" y="485"/>
                          <a:ext cx="12001" cy="1197"/>
                          <a:chOff x="1" y="485"/>
                          <a:chExt cx="12001" cy="1197"/>
                        </a:xfrm>
                      </wpg:grpSpPr>
                      <wps:wsp>
                        <wps:cNvPr id="4" name="Rectangle 3"/>
                        <wps:cNvSpPr>
                          <a:spLocks noChangeArrowheads="1"/>
                        </wps:cNvSpPr>
                        <wps:spPr bwMode="auto">
                          <a:xfrm>
                            <a:off x="767" y="62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 y="48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g:grpSp>
                    <wps:wsp>
                      <wps:cNvPr id="6" name="Text Box 5"/>
                      <wps:cNvSpPr txBox="1">
                        <a:spLocks noChangeArrowheads="1"/>
                      </wps:cNvSpPr>
                      <wps:spPr bwMode="auto">
                        <a:xfrm>
                          <a:off x="1005" y="858"/>
                          <a:ext cx="235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52E" w:rsidRPr="0083281C" w:rsidRDefault="00E5752E"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56.65pt;margin-top:-26.55pt;width:600.05pt;height:59.85pt;z-index:251658240" coordorigin="1,485" coordsize="12001,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">
              <v:group id="Group 2" o:spid="_x0000_s1028" style="position:absolute;left:1;top:485;width:12001;height:1197" coordorigin="1,485" coordsize="12001,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 o:spid="_x0000_s1029" style="position:absolute;left:767;top:62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J1cMA&#10;AADaAAAADwAAAGRycy9kb3ducmV2LnhtbESPzWrDMBCE74G+g9hCLqGWG0J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wJ1cMAAADaAAAADwAAAAAAAAAAAAAAAACYAgAAZHJzL2Rv&#10;d25yZXYueG1sUEsFBgAAAAAEAAQA9QAAAIgDAAAAAA==&#10;" fillcolor="#006cb8" stroked="f" strokecolor="#f2f2f2 [3041]" strokeweight="3pt">
                  <v:fill opacity="46003f"/>
                  <v:shadow color="#243f60 [1604]" opacity=".5" offset="1pt"/>
                </v:rect>
                <v:rect id="Rectangle 4" o:spid="_x0000_s1030" style="position:absolute;left:1;top:48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sTsMA&#10;AADaAAAADwAAAGRycy9kb3ducmV2LnhtbESPzWrDMBCE74G+g9hCLqGWG0h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CsTsMAAADaAAAADwAAAAAAAAAAAAAAAACYAgAAZHJzL2Rv&#10;d25yZXYueG1sUEsFBgAAAAAEAAQA9QAAAIgDAAAAAA==&#10;" fillcolor="#006cb8" stroked="f" strokecolor="#f2f2f2 [3041]" strokeweight="3pt">
                  <v:fill opacity="46003f"/>
                  <v:shadow color="#243f60 [1604]" opacity=".5" offset="1pt"/>
                </v:rect>
              </v:group>
              <v:shapetype id="_x0000_t202" coordsize="21600,21600" o:spt="202" path="m,l,21600r21600,l21600,xe">
                <v:stroke joinstyle="miter"/>
                <v:path gradientshapeok="t" o:connecttype="rect"/>
              </v:shapetype>
              <v:shape id="Text Box 5" o:spid="_x0000_s1031" type="#_x0000_t202" style="position:absolute;left:1005;top:858;width:235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E5752E" w:rsidRPr="0083281C" w:rsidRDefault="00E5752E"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022C9"/>
    <w:multiLevelType w:val="hybridMultilevel"/>
    <w:tmpl w:val="B2AAB548"/>
    <w:lvl w:ilvl="0" w:tplc="8D3003CA">
      <w:start w:val="1"/>
      <w:numFmt w:val="decimal"/>
      <w:lvlText w:val="%1."/>
      <w:lvlJc w:val="left"/>
      <w:pPr>
        <w:tabs>
          <w:tab w:val="num" w:pos="360"/>
        </w:tabs>
        <w:ind w:left="360" w:hanging="360"/>
      </w:pPr>
      <w:rPr>
        <w:rFonts w:hint="default"/>
      </w:rPr>
    </w:lvl>
    <w:lvl w:ilvl="1" w:tplc="A746C308">
      <w:start w:val="1"/>
      <w:numFmt w:val="bullet"/>
      <w:lvlText w:val="□"/>
      <w:lvlJc w:val="left"/>
      <w:pPr>
        <w:tabs>
          <w:tab w:val="num" w:pos="840"/>
        </w:tabs>
        <w:ind w:left="840" w:hanging="360"/>
      </w:pPr>
      <w:rPr>
        <w:rFonts w:ascii="新細明體" w:eastAsia="新細明體" w:hAnsi="新細明體" w:cs="Times New Roman" w:hint="eastAsia"/>
      </w:rPr>
    </w:lvl>
    <w:lvl w:ilvl="2" w:tplc="2B5488BA">
      <w:start w:val="1"/>
      <w:numFmt w:val="decimal"/>
      <w:lvlText w:val="(%3)"/>
      <w:lvlJc w:val="left"/>
      <w:pPr>
        <w:tabs>
          <w:tab w:val="num" w:pos="1320"/>
        </w:tabs>
        <w:ind w:left="1320" w:hanging="360"/>
      </w:pPr>
      <w:rPr>
        <w:rFonts w:ascii="Times New Roman" w:hAnsi="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gutterAtTop/>
  <w:documentProtection w:edit="forms" w:enforcement="1" w:cryptProviderType="rsaFull" w:cryptAlgorithmClass="hash" w:cryptAlgorithmType="typeAny" w:cryptAlgorithmSid="4" w:cryptSpinCount="100000" w:hash="kOXEhDoiLJZ2ETYe4sc+bC0jt1w=" w:salt="OkC2no0oLwE+ATXCR1jARA=="/>
  <w:defaultTabStop w:val="480"/>
  <w:drawingGridHorizontalSpacing w:val="120"/>
  <w:displayHorizontalDrawingGridEvery w:val="0"/>
  <w:displayVerticalDrawingGridEvery w:val="2"/>
  <w:characterSpacingControl w:val="compressPunctuation"/>
  <w:hdrShapeDefaults>
    <o:shapedefaults v:ext="edit" spidmax="2049">
      <o:colormru v:ext="edit" colors="#006cb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0"/>
    <w:rsid w:val="00082EAA"/>
    <w:rsid w:val="00092B5E"/>
    <w:rsid w:val="0011008D"/>
    <w:rsid w:val="0013703A"/>
    <w:rsid w:val="001E07AB"/>
    <w:rsid w:val="002A43CA"/>
    <w:rsid w:val="002F72BB"/>
    <w:rsid w:val="003254C1"/>
    <w:rsid w:val="00391315"/>
    <w:rsid w:val="003975DE"/>
    <w:rsid w:val="003B76F9"/>
    <w:rsid w:val="003C3289"/>
    <w:rsid w:val="004A3303"/>
    <w:rsid w:val="004F5150"/>
    <w:rsid w:val="0053305E"/>
    <w:rsid w:val="00573247"/>
    <w:rsid w:val="00574906"/>
    <w:rsid w:val="00631189"/>
    <w:rsid w:val="00642614"/>
    <w:rsid w:val="00665FBF"/>
    <w:rsid w:val="006F03E0"/>
    <w:rsid w:val="00792B9D"/>
    <w:rsid w:val="007B2450"/>
    <w:rsid w:val="007E5391"/>
    <w:rsid w:val="00800D5E"/>
    <w:rsid w:val="0083281C"/>
    <w:rsid w:val="00892B01"/>
    <w:rsid w:val="008F02B3"/>
    <w:rsid w:val="00971E58"/>
    <w:rsid w:val="009A3E2B"/>
    <w:rsid w:val="009B5AAB"/>
    <w:rsid w:val="009D49B4"/>
    <w:rsid w:val="00A1387E"/>
    <w:rsid w:val="00A1712C"/>
    <w:rsid w:val="00A20C65"/>
    <w:rsid w:val="00AC77A1"/>
    <w:rsid w:val="00AE51F8"/>
    <w:rsid w:val="00C809C8"/>
    <w:rsid w:val="00D665A6"/>
    <w:rsid w:val="00E1495F"/>
    <w:rsid w:val="00E27F24"/>
    <w:rsid w:val="00E4073C"/>
    <w:rsid w:val="00E5752E"/>
    <w:rsid w:val="00ED4E7C"/>
    <w:rsid w:val="00FB163E"/>
    <w:rsid w:val="00FE0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6cb8"/>
    </o:shapedefaults>
    <o:shapelayout v:ext="edit">
      <o:idmap v:ext="edit" data="1"/>
    </o:shapelayout>
  </w:shapeDefaults>
  <w:decimalSymbol w:val="."/>
  <w:listSeparator w:val=","/>
  <w15:docId w15:val="{8FA83397-275C-4D67-BB30-D4C83253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E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5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936</Words>
  <Characters>5336</Characters>
  <Application>Microsoft Office Word</Application>
  <DocSecurity>0</DocSecurity>
  <Lines>44</Lines>
  <Paragraphs>12</Paragraphs>
  <ScaleCrop>false</ScaleCrop>
  <Company>SYNNEX</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賴怡如</dc:creator>
  <cp:keywords/>
  <dc:description/>
  <cp:lastModifiedBy>徐偲純</cp:lastModifiedBy>
  <cp:revision>2</cp:revision>
  <cp:lastPrinted>2011-12-30T07:54:00Z</cp:lastPrinted>
  <dcterms:created xsi:type="dcterms:W3CDTF">2019-11-19T03:14:00Z</dcterms:created>
  <dcterms:modified xsi:type="dcterms:W3CDTF">2019-11-19T03:14:00Z</dcterms:modified>
</cp:coreProperties>
</file>